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5814C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4D55FD">
        <w:br/>
      </w:r>
    </w:p>
    <w:p w14:paraId="3C9E3CEA" w14:textId="77777777" w:rsidR="004D55FD" w:rsidRDefault="004D55FD" w:rsidP="00FF040C">
      <w:pPr>
        <w:pStyle w:val="A-AnswerKey-EssayAnswers-indent"/>
        <w:ind w:left="0" w:firstLine="0"/>
      </w:pPr>
    </w:p>
    <w:p w14:paraId="1D93C3F6" w14:textId="77777777" w:rsidR="004D55FD" w:rsidRPr="00C01E9C" w:rsidRDefault="004D55FD" w:rsidP="004D55FD">
      <w:pPr>
        <w:pStyle w:val="A-BH"/>
      </w:pPr>
      <w:r w:rsidRPr="00C01E9C">
        <w:t>Unit 2 Vocabulary</w:t>
      </w:r>
    </w:p>
    <w:p w14:paraId="48D17DDF" w14:textId="77777777" w:rsidR="004D55FD" w:rsidRPr="00C01E9C" w:rsidRDefault="004D55FD" w:rsidP="004D55FD">
      <w:pPr>
        <w:pStyle w:val="A-CH"/>
      </w:pPr>
      <w:r w:rsidRPr="00C01E9C">
        <w:t xml:space="preserve">Terms for Mastery </w:t>
      </w:r>
    </w:p>
    <w:p w14:paraId="27D6B51F" w14:textId="77777777" w:rsidR="004D55FD" w:rsidRDefault="004D55FD" w:rsidP="004D55FD">
      <w:pPr>
        <w:pStyle w:val="A-Paragraph-spaceafter"/>
        <w:rPr>
          <w:b/>
        </w:rPr>
        <w:sectPr w:rsidR="004D55FD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72EF2952" w14:textId="73F7A0EA" w:rsidR="004D55FD" w:rsidRPr="00C01E9C" w:rsidRDefault="004D55FD" w:rsidP="004D55FD">
      <w:pPr>
        <w:pStyle w:val="A-Paragraph-spaceafter"/>
      </w:pPr>
      <w:r w:rsidRPr="00C01E9C">
        <w:rPr>
          <w:b/>
        </w:rPr>
        <w:t>Assumption of Mary</w:t>
      </w:r>
      <w:r w:rsidRPr="00C01E9C">
        <w:t xml:space="preserve">  The dogma that recognizes that the body of the Blessed Virgin Mary was taken directly to Heaven after her life on </w:t>
      </w:r>
      <w:r w:rsidR="001477CA">
        <w:t>E</w:t>
      </w:r>
      <w:r w:rsidRPr="00C01E9C">
        <w:t xml:space="preserve">arth </w:t>
      </w:r>
      <w:r w:rsidR="00B827B6">
        <w:br/>
      </w:r>
      <w:r w:rsidRPr="00C01E9C">
        <w:t>had ended.</w:t>
      </w:r>
    </w:p>
    <w:p w14:paraId="5C111E6E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>chief priest</w:t>
      </w:r>
      <w:r>
        <w:rPr>
          <w:b/>
        </w:rPr>
        <w:t>s</w:t>
      </w:r>
      <w:r w:rsidRPr="00C01E9C">
        <w:rPr>
          <w:b/>
        </w:rPr>
        <w:t xml:space="preserve"> </w:t>
      </w:r>
      <w:r>
        <w:rPr>
          <w:b/>
        </w:rPr>
        <w:t xml:space="preserve"> </w:t>
      </w:r>
      <w:r w:rsidRPr="00C01E9C">
        <w:t xml:space="preserve">These were Jewish priests of </w:t>
      </w:r>
      <w:r w:rsidR="00B827B6">
        <w:br/>
      </w:r>
      <w:r w:rsidRPr="00C01E9C">
        <w:t>high rank in the Temple. They had administrative authority and presided over important Temple functions and were probably leaders in the Sanhedrin.</w:t>
      </w:r>
    </w:p>
    <w:p w14:paraId="17C954AE" w14:textId="77777777" w:rsidR="004D55FD" w:rsidRPr="00C01E9C" w:rsidRDefault="004D55FD" w:rsidP="004D55FD">
      <w:pPr>
        <w:pStyle w:val="A-Paragraph-spaceafter"/>
      </w:pPr>
      <w:r w:rsidRPr="00C01E9C">
        <w:rPr>
          <w:rFonts w:cstheme="minorHAnsi"/>
          <w:b/>
        </w:rPr>
        <w:t>Golgotha</w:t>
      </w:r>
      <w:r w:rsidRPr="00C01E9C">
        <w:t xml:space="preserve"> </w:t>
      </w:r>
      <w:r w:rsidRPr="00C01E9C">
        <w:rPr>
          <w:b/>
        </w:rPr>
        <w:t xml:space="preserve"> </w:t>
      </w:r>
      <w:r w:rsidRPr="00C01E9C">
        <w:t xml:space="preserve">A Hebrew word meaning “place of </w:t>
      </w:r>
      <w:r w:rsidR="00B827B6">
        <w:br/>
      </w:r>
      <w:r w:rsidRPr="00C01E9C">
        <w:t xml:space="preserve">the skull,” referring to the place where Jesus </w:t>
      </w:r>
      <w:r w:rsidR="00B827B6">
        <w:br/>
      </w:r>
      <w:r w:rsidRPr="00C01E9C">
        <w:t>was crucified.</w:t>
      </w:r>
    </w:p>
    <w:p w14:paraId="21C24E36" w14:textId="77777777" w:rsidR="004D55FD" w:rsidRPr="00C01E9C" w:rsidRDefault="004D55FD" w:rsidP="004D55FD">
      <w:pPr>
        <w:pStyle w:val="A-Paragraph-spaceafter"/>
        <w:rPr>
          <w:rFonts w:cs="Arial"/>
        </w:rPr>
      </w:pPr>
      <w:r w:rsidRPr="00C01E9C">
        <w:rPr>
          <w:rFonts w:cs="Arial"/>
          <w:b/>
        </w:rPr>
        <w:t xml:space="preserve">hyperbole  </w:t>
      </w:r>
      <w:r>
        <w:rPr>
          <w:rFonts w:cs="Arial"/>
        </w:rPr>
        <w:t>E</w:t>
      </w:r>
      <w:r w:rsidRPr="00C01E9C">
        <w:rPr>
          <w:rFonts w:cs="Arial"/>
        </w:rPr>
        <w:t>xaggerated statement</w:t>
      </w:r>
      <w:r>
        <w:rPr>
          <w:rFonts w:cs="Arial"/>
        </w:rPr>
        <w:t>s</w:t>
      </w:r>
      <w:r w:rsidRPr="00C01E9C">
        <w:rPr>
          <w:rFonts w:cs="Arial"/>
        </w:rPr>
        <w:t xml:space="preserve"> or claim</w:t>
      </w:r>
      <w:r>
        <w:rPr>
          <w:rFonts w:cs="Arial"/>
        </w:rPr>
        <w:t>s</w:t>
      </w:r>
      <w:r w:rsidRPr="00C01E9C">
        <w:rPr>
          <w:rFonts w:cs="Arial"/>
        </w:rPr>
        <w:t xml:space="preserve"> </w:t>
      </w:r>
      <w:r w:rsidR="00B827B6">
        <w:rPr>
          <w:rFonts w:cs="Arial"/>
        </w:rPr>
        <w:br/>
      </w:r>
      <w:r w:rsidRPr="00C01E9C">
        <w:rPr>
          <w:rFonts w:cs="Arial"/>
        </w:rPr>
        <w:t>not meant to be taken literally.</w:t>
      </w:r>
    </w:p>
    <w:p w14:paraId="363F2D88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 xml:space="preserve">mediator  </w:t>
      </w:r>
      <w:r w:rsidRPr="00C01E9C">
        <w:t xml:space="preserve">Someone who acts as a go-between between separate or opposing parties </w:t>
      </w:r>
      <w:r>
        <w:t xml:space="preserve">in order to </w:t>
      </w:r>
      <w:r w:rsidRPr="00C01E9C">
        <w:t>connect them or reconcil</w:t>
      </w:r>
      <w:r>
        <w:t>e</w:t>
      </w:r>
      <w:r w:rsidRPr="00C01E9C">
        <w:t xml:space="preserve"> them. Jesus Christ is the unique mediator between God and humanity; through his </w:t>
      </w:r>
      <w:r>
        <w:t>d</w:t>
      </w:r>
      <w:r w:rsidRPr="00C01E9C">
        <w:t>eath and Resurrection</w:t>
      </w:r>
      <w:r>
        <w:t>,</w:t>
      </w:r>
      <w:r w:rsidRPr="00C01E9C">
        <w:t xml:space="preserve"> we have gained access to God’s saving grace.</w:t>
      </w:r>
    </w:p>
    <w:p w14:paraId="30C291EC" w14:textId="77777777" w:rsidR="004D55FD" w:rsidRPr="00C01E9C" w:rsidRDefault="004D55FD" w:rsidP="004D55FD">
      <w:pPr>
        <w:pStyle w:val="A-Paragraph-spaceafter"/>
      </w:pPr>
      <w:r>
        <w:rPr>
          <w:b/>
        </w:rPr>
        <w:t>M</w:t>
      </w:r>
      <w:r w:rsidRPr="00C01E9C">
        <w:rPr>
          <w:b/>
        </w:rPr>
        <w:t xml:space="preserve">ysteries of the </w:t>
      </w:r>
      <w:r>
        <w:rPr>
          <w:b/>
        </w:rPr>
        <w:t>R</w:t>
      </w:r>
      <w:r w:rsidRPr="00C01E9C">
        <w:rPr>
          <w:b/>
        </w:rPr>
        <w:t xml:space="preserve">osary  </w:t>
      </w:r>
      <w:r w:rsidRPr="00C01E9C">
        <w:t xml:space="preserve">The sacred events </w:t>
      </w:r>
      <w:r w:rsidR="00B827B6">
        <w:br/>
      </w:r>
      <w:r w:rsidRPr="00C01E9C">
        <w:t>in the life of Jesus and</w:t>
      </w:r>
      <w:r w:rsidRPr="00C01E9C">
        <w:rPr>
          <w:b/>
        </w:rPr>
        <w:t xml:space="preserve"> </w:t>
      </w:r>
      <w:r w:rsidRPr="00C01E9C">
        <w:t xml:space="preserve">Mary that are meditated </w:t>
      </w:r>
      <w:r w:rsidR="00B827B6">
        <w:br/>
      </w:r>
      <w:r w:rsidRPr="00C01E9C">
        <w:t xml:space="preserve">on when praying the </w:t>
      </w:r>
      <w:r>
        <w:t>R</w:t>
      </w:r>
      <w:r w:rsidRPr="00C01E9C">
        <w:t xml:space="preserve">osary. They are called mysteries because they are beyond our understanding. There are four groups of mysteries: </w:t>
      </w:r>
      <w:r>
        <w:t>J</w:t>
      </w:r>
      <w:r w:rsidRPr="00C01E9C">
        <w:t xml:space="preserve">oyful, </w:t>
      </w:r>
      <w:r>
        <w:t>S</w:t>
      </w:r>
      <w:r w:rsidRPr="00C01E9C">
        <w:t xml:space="preserve">orrowful, </w:t>
      </w:r>
      <w:r>
        <w:t>G</w:t>
      </w:r>
      <w:r w:rsidRPr="00C01E9C">
        <w:t xml:space="preserve">lorious, and </w:t>
      </w:r>
      <w:r>
        <w:t>L</w:t>
      </w:r>
      <w:r w:rsidRPr="00C01E9C">
        <w:t>uminous.</w:t>
      </w:r>
    </w:p>
    <w:p w14:paraId="3364EA92" w14:textId="77777777" w:rsidR="004D55FD" w:rsidRDefault="004D55FD" w:rsidP="004D55FD">
      <w:pPr>
        <w:pStyle w:val="A-Paragraph-spaceafter"/>
        <w:sectPr w:rsidR="004D55FD" w:rsidSect="004D55FD">
          <w:type w:val="continuous"/>
          <w:pgSz w:w="12240" w:h="15840" w:code="1"/>
          <w:pgMar w:top="1814" w:right="1260" w:bottom="1980" w:left="1260" w:header="900" w:footer="720" w:gutter="0"/>
          <w:cols w:num="2" w:space="720"/>
          <w:titlePg/>
          <w:docGrid w:linePitch="360"/>
        </w:sectPr>
      </w:pPr>
      <w:proofErr w:type="spellStart"/>
      <w:r w:rsidRPr="001477CA">
        <w:rPr>
          <w:b/>
        </w:rPr>
        <w:t>Theotokos</w:t>
      </w:r>
      <w:proofErr w:type="spellEnd"/>
      <w:r w:rsidRPr="00C01E9C">
        <w:rPr>
          <w:i/>
        </w:rPr>
        <w:t xml:space="preserve"> </w:t>
      </w:r>
      <w:r w:rsidRPr="00C01E9C">
        <w:t xml:space="preserve"> A Greek title for Mary meaning </w:t>
      </w:r>
      <w:r w:rsidR="00B827B6">
        <w:br/>
      </w:r>
      <w:r>
        <w:t>“</w:t>
      </w:r>
      <w:r w:rsidRPr="00C01E9C">
        <w:t>God</w:t>
      </w:r>
      <w:r>
        <w:t>-</w:t>
      </w:r>
      <w:r w:rsidRPr="00C01E9C">
        <w:t>bearer.”</w:t>
      </w:r>
    </w:p>
    <w:p w14:paraId="4187A2BA" w14:textId="77777777" w:rsidR="004D55FD" w:rsidRPr="00C01E9C" w:rsidRDefault="004D55FD" w:rsidP="004D55FD">
      <w:pPr>
        <w:pStyle w:val="A-Paragraph-spaceafter"/>
      </w:pPr>
    </w:p>
    <w:p w14:paraId="0B7AA28C" w14:textId="77777777" w:rsidR="004D55FD" w:rsidRPr="00C01E9C" w:rsidRDefault="004D55FD" w:rsidP="004D55FD">
      <w:pPr>
        <w:pStyle w:val="A-CH"/>
      </w:pPr>
      <w:r w:rsidRPr="00C01E9C">
        <w:t>Term Introduced for Later Mastery</w:t>
      </w:r>
    </w:p>
    <w:p w14:paraId="7ABA9AB0" w14:textId="77777777" w:rsidR="004D55FD" w:rsidRDefault="004D55FD" w:rsidP="004D55FD">
      <w:pPr>
        <w:pStyle w:val="A-Paragraph-spaceafter"/>
        <w:rPr>
          <w:b/>
        </w:rPr>
        <w:sectPr w:rsidR="004D55FD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63CD5D3A" w14:textId="77777777" w:rsidR="004D55FD" w:rsidRPr="00C01E9C" w:rsidRDefault="004D55FD" w:rsidP="004D55FD">
      <w:pPr>
        <w:pStyle w:val="A-Paragraph-spaceafter"/>
        <w:rPr>
          <w:b/>
        </w:rPr>
      </w:pPr>
      <w:r w:rsidRPr="00C01E9C">
        <w:rPr>
          <w:b/>
        </w:rPr>
        <w:t xml:space="preserve">dogma  </w:t>
      </w:r>
      <w:r w:rsidRPr="00C01E9C">
        <w:t xml:space="preserve">Teachings recognized as central to Church teaching, defined by the Magisterium </w:t>
      </w:r>
      <w:r w:rsidR="006A1285">
        <w:br/>
      </w:r>
      <w:r w:rsidRPr="00C01E9C">
        <w:t>and considered definitive and authoritative.</w:t>
      </w:r>
    </w:p>
    <w:p w14:paraId="587E6DAF" w14:textId="77777777" w:rsidR="004D55FD" w:rsidRDefault="004D55FD" w:rsidP="004D55FD">
      <w:pPr>
        <w:pStyle w:val="A-CH"/>
        <w:sectPr w:rsidR="004D55FD" w:rsidSect="004D55FD">
          <w:type w:val="continuous"/>
          <w:pgSz w:w="12240" w:h="15840" w:code="1"/>
          <w:pgMar w:top="1814" w:right="1260" w:bottom="1980" w:left="1260" w:header="900" w:footer="720" w:gutter="0"/>
          <w:cols w:num="2" w:space="720"/>
          <w:titlePg/>
          <w:docGrid w:linePitch="360"/>
        </w:sectPr>
      </w:pPr>
    </w:p>
    <w:p w14:paraId="0542B6D5" w14:textId="77777777" w:rsidR="004D55FD" w:rsidRDefault="004D55FD" w:rsidP="004D55FD">
      <w:pPr>
        <w:pStyle w:val="A-CH"/>
      </w:pPr>
    </w:p>
    <w:p w14:paraId="6B6CBE33" w14:textId="77777777" w:rsidR="004D55FD" w:rsidRDefault="004D55FD" w:rsidP="004D55FD">
      <w:pPr>
        <w:pStyle w:val="A-CH"/>
      </w:pPr>
    </w:p>
    <w:p w14:paraId="45C9ACE7" w14:textId="77777777" w:rsidR="004D55FD" w:rsidRDefault="004D55FD" w:rsidP="004D55FD">
      <w:pPr>
        <w:pStyle w:val="A-CH"/>
      </w:pPr>
    </w:p>
    <w:p w14:paraId="64FAF5DA" w14:textId="77777777" w:rsidR="004D55FD" w:rsidRDefault="004D55FD" w:rsidP="004D55FD">
      <w:pPr>
        <w:pStyle w:val="A-CH"/>
      </w:pPr>
    </w:p>
    <w:p w14:paraId="0AB6A788" w14:textId="77777777" w:rsidR="004D55FD" w:rsidRPr="00C01E9C" w:rsidRDefault="004D55FD" w:rsidP="004D55FD">
      <w:pPr>
        <w:pStyle w:val="A-CH"/>
      </w:pPr>
      <w:r w:rsidRPr="00C01E9C">
        <w:lastRenderedPageBreak/>
        <w:t>Terms Previously Mastered or for General Knowledge</w:t>
      </w:r>
    </w:p>
    <w:p w14:paraId="1C45BF23" w14:textId="77777777" w:rsidR="004D55FD" w:rsidRDefault="004D55FD" w:rsidP="004D55FD">
      <w:pPr>
        <w:pStyle w:val="A-Paragraph-spaceafter"/>
        <w:rPr>
          <w:b/>
        </w:rPr>
        <w:sectPr w:rsidR="004D55FD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3AC25411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>Ascension</w:t>
      </w:r>
      <w:r w:rsidRPr="00C01E9C">
        <w:t xml:space="preserve">  The “going up” into Heaven of the Risen Christ forty days after his Resurrection.</w:t>
      </w:r>
    </w:p>
    <w:p w14:paraId="4C1FEC69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>blasphemy</w:t>
      </w:r>
      <w:r w:rsidRPr="00C01E9C">
        <w:t xml:space="preserve">  </w:t>
      </w:r>
      <w:r w:rsidRPr="00DC58FB">
        <w:t xml:space="preserve">Speaking, acting, or thinking about God in a </w:t>
      </w:r>
      <w:r w:rsidRPr="00C01E9C">
        <w:t>way that is irreverent, mocking, or offensive. It is a sin against the Second Commandment.</w:t>
      </w:r>
    </w:p>
    <w:p w14:paraId="7FBD68FC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>Body of Christ</w:t>
      </w:r>
      <w:r w:rsidRPr="00C01E9C">
        <w:t xml:space="preserve">   A term that when capitalized designates Jesus’ Body in the Eucharist, or the entire Church, which is also referred to as the Mystical Body of Christ.</w:t>
      </w:r>
    </w:p>
    <w:p w14:paraId="20717A85" w14:textId="77777777" w:rsidR="004D55FD" w:rsidRPr="00C01E9C" w:rsidRDefault="004D55FD" w:rsidP="004D55FD">
      <w:pPr>
        <w:pStyle w:val="A-Paragraph-spaceafter"/>
        <w:rPr>
          <w:b/>
        </w:rPr>
      </w:pPr>
      <w:r w:rsidRPr="00C01E9C">
        <w:rPr>
          <w:b/>
        </w:rPr>
        <w:t>Emmanuel</w:t>
      </w:r>
      <w:r w:rsidRPr="00C01E9C">
        <w:t xml:space="preserve">   A Hebrew word meaning “God is </w:t>
      </w:r>
      <w:r w:rsidR="00B827B6">
        <w:br/>
      </w:r>
      <w:r w:rsidRPr="00C01E9C">
        <w:t>with us.”</w:t>
      </w:r>
    </w:p>
    <w:p w14:paraId="3C75F43E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>Heaven</w:t>
      </w:r>
      <w:r w:rsidRPr="00C01E9C">
        <w:t xml:space="preserve">  A state of eternal life and union with God, in which one experiences full happiness and the satisfaction of the deepest human longings.</w:t>
      </w:r>
    </w:p>
    <w:p w14:paraId="1427C3A5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>Holy Spirit</w:t>
      </w:r>
      <w:r w:rsidRPr="00C01E9C">
        <w:t xml:space="preserve">  The Third Person of the Blessed Trinity, the perfect personal love between the Father and the Son, who inspires, guides, </w:t>
      </w:r>
      <w:r w:rsidR="006A1285">
        <w:br/>
      </w:r>
      <w:r w:rsidRPr="00C01E9C">
        <w:t>and sanctifies the life of believers.</w:t>
      </w:r>
    </w:p>
    <w:p w14:paraId="5489519B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 xml:space="preserve">immortality  </w:t>
      </w:r>
      <w:r>
        <w:t>T</w:t>
      </w:r>
      <w:r w:rsidRPr="00C01E9C">
        <w:t>he state of never having to experience death.</w:t>
      </w:r>
    </w:p>
    <w:p w14:paraId="330C77C8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 xml:space="preserve">Incarnation </w:t>
      </w:r>
      <w:r w:rsidRPr="00C01E9C">
        <w:t xml:space="preserve"> From the Latin, meaning “to become flesh,” referring to the mystery of Jesus Christ, </w:t>
      </w:r>
      <w:r w:rsidR="006A1285">
        <w:br/>
      </w:r>
      <w:r w:rsidRPr="00C01E9C">
        <w:t>the Divine Son of God, becoming man. In the Incarnation, Jesus Christ became truly man while remaining truly God.</w:t>
      </w:r>
    </w:p>
    <w:p w14:paraId="005C10A5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 xml:space="preserve">infancy narratives  </w:t>
      </w:r>
      <w:r w:rsidRPr="00C01E9C">
        <w:t>The accounts of Jesus’ birth and early childhood.</w:t>
      </w:r>
    </w:p>
    <w:p w14:paraId="66F74D60" w14:textId="77777777" w:rsidR="004D55FD" w:rsidRPr="00C01E9C" w:rsidRDefault="004D55FD" w:rsidP="004D55FD">
      <w:pPr>
        <w:pStyle w:val="A-Paragraph-spaceafter"/>
        <w:rPr>
          <w:rFonts w:cstheme="minorHAnsi"/>
        </w:rPr>
      </w:pPr>
      <w:r w:rsidRPr="00C01E9C">
        <w:rPr>
          <w:rFonts w:cstheme="minorHAnsi"/>
          <w:b/>
        </w:rPr>
        <w:t>miracles</w:t>
      </w:r>
      <w:r w:rsidRPr="00C01E9C">
        <w:t xml:space="preserve"> </w:t>
      </w:r>
      <w:r>
        <w:t xml:space="preserve"> </w:t>
      </w:r>
      <w:r w:rsidRPr="00C01E9C">
        <w:rPr>
          <w:rFonts w:cstheme="minorHAnsi"/>
        </w:rPr>
        <w:t xml:space="preserve">Signs or wonders, such as healing </w:t>
      </w:r>
      <w:r w:rsidR="00B827B6">
        <w:rPr>
          <w:rFonts w:cstheme="minorHAnsi"/>
        </w:rPr>
        <w:br/>
      </w:r>
      <w:r w:rsidRPr="00C01E9C">
        <w:rPr>
          <w:rFonts w:cstheme="minorHAnsi"/>
        </w:rPr>
        <w:t xml:space="preserve">or the control of nature, that can be attributed </w:t>
      </w:r>
      <w:r w:rsidR="00B827B6">
        <w:rPr>
          <w:rFonts w:cstheme="minorHAnsi"/>
        </w:rPr>
        <w:br/>
      </w:r>
      <w:r w:rsidRPr="00C01E9C">
        <w:rPr>
          <w:rFonts w:cstheme="minorHAnsi"/>
        </w:rPr>
        <w:t>to divine power</w:t>
      </w:r>
      <w:r>
        <w:rPr>
          <w:rFonts w:cstheme="minorHAnsi"/>
        </w:rPr>
        <w:t xml:space="preserve"> only</w:t>
      </w:r>
      <w:r w:rsidRPr="00C01E9C">
        <w:rPr>
          <w:rFonts w:cstheme="minorHAnsi"/>
        </w:rPr>
        <w:t>.</w:t>
      </w:r>
    </w:p>
    <w:p w14:paraId="38604800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>Pentecost</w:t>
      </w:r>
      <w:r w:rsidRPr="00C01E9C">
        <w:t xml:space="preserve">  The fiftieth day following Easter, which commemorates the descent of the Holy Spirit on the Apostles and </w:t>
      </w:r>
      <w:r>
        <w:t>Mary</w:t>
      </w:r>
      <w:r w:rsidRPr="00C01E9C">
        <w:t>.</w:t>
      </w:r>
    </w:p>
    <w:p w14:paraId="60B6EDFB" w14:textId="4C4842D3" w:rsidR="004D55FD" w:rsidRPr="00C01E9C" w:rsidRDefault="004D55FD" w:rsidP="004D55FD">
      <w:pPr>
        <w:pStyle w:val="A-Paragraph-spaceafter"/>
      </w:pPr>
      <w:r w:rsidRPr="00C01E9C">
        <w:rPr>
          <w:b/>
        </w:rPr>
        <w:t>Pharisees</w:t>
      </w:r>
      <w:r w:rsidRPr="00C01E9C">
        <w:t xml:space="preserve">  </w:t>
      </w:r>
      <w:bookmarkStart w:id="0" w:name="_Hlk4572441"/>
      <w:r w:rsidRPr="00C01E9C">
        <w:t xml:space="preserve">This group of Jews was well-known </w:t>
      </w:r>
      <w:r w:rsidR="00B827B6">
        <w:br/>
      </w:r>
      <w:r w:rsidRPr="00C01E9C">
        <w:t xml:space="preserve">for its strict </w:t>
      </w:r>
      <w:r w:rsidR="00C0523A">
        <w:rPr>
          <w:rFonts w:ascii="Helvetica" w:hAnsi="Helvetica" w:cs="Helvetica"/>
          <w:color w:val="000000"/>
        </w:rPr>
        <w:t xml:space="preserve">interpretation of </w:t>
      </w:r>
      <w:r w:rsidRPr="00C01E9C">
        <w:t xml:space="preserve">all the laws of the </w:t>
      </w:r>
      <w:r w:rsidR="00D715A2">
        <w:br/>
      </w:r>
      <w:r w:rsidRPr="00C01E9C">
        <w:t>Old Testament. The Pharisees believed in the resurrection of the dead.</w:t>
      </w:r>
      <w:bookmarkEnd w:id="0"/>
    </w:p>
    <w:p w14:paraId="64D4A90C" w14:textId="77777777" w:rsidR="004D55FD" w:rsidRPr="00C01E9C" w:rsidRDefault="004D55FD" w:rsidP="004D55FD">
      <w:pPr>
        <w:pStyle w:val="A-Paragraph-spaceafter"/>
        <w:rPr>
          <w:b/>
        </w:rPr>
      </w:pPr>
      <w:r w:rsidRPr="00C01E9C">
        <w:rPr>
          <w:b/>
        </w:rPr>
        <w:t xml:space="preserve">reincarnation  </w:t>
      </w:r>
      <w:r w:rsidRPr="00C01E9C">
        <w:t>The belief that our soul can be reborn into a new human body.</w:t>
      </w:r>
    </w:p>
    <w:p w14:paraId="4D661CA8" w14:textId="77777777" w:rsidR="004D55FD" w:rsidRPr="00C01E9C" w:rsidRDefault="004D55FD" w:rsidP="004D55FD">
      <w:pPr>
        <w:pStyle w:val="A-Paragraph-spaceafter"/>
        <w:rPr>
          <w:b/>
        </w:rPr>
      </w:pPr>
      <w:r w:rsidRPr="00C01E9C">
        <w:rPr>
          <w:b/>
        </w:rPr>
        <w:t>Resurrection</w:t>
      </w:r>
      <w:r w:rsidRPr="00C01E9C">
        <w:t xml:space="preserve">  The passage of Jesus from death to life on the third day after his death on the cross; the heart of the Paschal Mystery and the basis of our hope in the resurrection of the dead.</w:t>
      </w:r>
    </w:p>
    <w:p w14:paraId="61663711" w14:textId="77777777" w:rsidR="004D55FD" w:rsidRPr="00C01E9C" w:rsidRDefault="004D55FD" w:rsidP="004D55FD">
      <w:pPr>
        <w:pStyle w:val="A-Paragraph-spaceafter"/>
      </w:pPr>
      <w:r w:rsidRPr="00C01E9C">
        <w:rPr>
          <w:b/>
        </w:rPr>
        <w:t xml:space="preserve">resuscitation  </w:t>
      </w:r>
      <w:r>
        <w:rPr>
          <w:rFonts w:cstheme="minorHAnsi"/>
        </w:rPr>
        <w:t>W</w:t>
      </w:r>
      <w:r w:rsidRPr="00AA6FD5">
        <w:rPr>
          <w:rFonts w:cstheme="minorHAnsi"/>
        </w:rPr>
        <w:t>hen someone’s heart quits beating and then, perhaps due to some intervention like CPR, the person is revived</w:t>
      </w:r>
      <w:r>
        <w:rPr>
          <w:rFonts w:cstheme="minorHAnsi"/>
        </w:rPr>
        <w:t>.</w:t>
      </w:r>
    </w:p>
    <w:p w14:paraId="295B5F71" w14:textId="77777777" w:rsidR="004D55FD" w:rsidRPr="00C01E9C" w:rsidRDefault="004D55FD" w:rsidP="004D55FD">
      <w:pPr>
        <w:pStyle w:val="A-Paragraph-spaceafter"/>
      </w:pPr>
      <w:r w:rsidRPr="00C01E9C">
        <w:rPr>
          <w:rFonts w:cstheme="minorHAnsi"/>
          <w:b/>
        </w:rPr>
        <w:t xml:space="preserve">Sanhedrin  </w:t>
      </w:r>
      <w:r w:rsidRPr="00C01E9C">
        <w:t>The highest council of the ancient Jews, consisting of seventy-one members exercising authority in religious matters.</w:t>
      </w:r>
    </w:p>
    <w:p w14:paraId="31694AD8" w14:textId="77777777" w:rsidR="004D55FD" w:rsidRPr="00C01E9C" w:rsidRDefault="004D55FD" w:rsidP="004D55FD">
      <w:pPr>
        <w:pStyle w:val="A-Paragraph-spaceafter"/>
        <w:rPr>
          <w:rFonts w:cstheme="minorHAnsi"/>
        </w:rPr>
      </w:pPr>
      <w:r w:rsidRPr="00C01E9C">
        <w:rPr>
          <w:rFonts w:cstheme="minorHAnsi"/>
          <w:b/>
        </w:rPr>
        <w:t xml:space="preserve">scribes </w:t>
      </w:r>
      <w:r w:rsidRPr="00C01E9C">
        <w:rPr>
          <w:rFonts w:cstheme="minorHAnsi"/>
        </w:rPr>
        <w:t xml:space="preserve"> </w:t>
      </w:r>
      <w:r w:rsidRPr="00C01E9C">
        <w:t xml:space="preserve">These people were scholars and teachers of the Jewish Law and Scripture. They were associated with both the chief priests and </w:t>
      </w:r>
      <w:r w:rsidR="006A1285">
        <w:br/>
      </w:r>
      <w:r w:rsidRPr="00C01E9C">
        <w:t>the Pharisees.</w:t>
      </w:r>
    </w:p>
    <w:p w14:paraId="2F68FD50" w14:textId="77777777" w:rsidR="004D55FD" w:rsidRDefault="004D55FD" w:rsidP="004D55FD">
      <w:pPr>
        <w:pStyle w:val="A-Paragraph-spaceafter"/>
        <w:sectPr w:rsidR="004D55FD" w:rsidSect="004D55FD">
          <w:type w:val="continuous"/>
          <w:pgSz w:w="12240" w:h="15840" w:code="1"/>
          <w:pgMar w:top="1814" w:right="1260" w:bottom="1980" w:left="1260" w:header="900" w:footer="720" w:gutter="0"/>
          <w:cols w:num="2" w:space="720"/>
          <w:titlePg/>
          <w:docGrid w:linePitch="360"/>
        </w:sectPr>
      </w:pPr>
    </w:p>
    <w:p w14:paraId="69CAAC6B" w14:textId="77777777" w:rsidR="004D55FD" w:rsidRPr="0062150E" w:rsidRDefault="004D55FD" w:rsidP="004D55FD">
      <w:pPr>
        <w:pStyle w:val="A-Paragraph-spaceafter"/>
      </w:pPr>
    </w:p>
    <w:sectPr w:rsidR="004D55FD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C5BD1" w14:textId="77777777" w:rsidR="00CC59CC" w:rsidRDefault="00CC59CC" w:rsidP="004D0079">
      <w:r>
        <w:separator/>
      </w:r>
    </w:p>
    <w:p w14:paraId="141B2C75" w14:textId="77777777" w:rsidR="00CC59CC" w:rsidRDefault="00CC59CC"/>
  </w:endnote>
  <w:endnote w:type="continuationSeparator" w:id="0">
    <w:p w14:paraId="1F4B63A6" w14:textId="77777777" w:rsidR="00CC59CC" w:rsidRDefault="00CC59CC" w:rsidP="004D0079">
      <w:r>
        <w:continuationSeparator/>
      </w:r>
    </w:p>
    <w:p w14:paraId="2A3AAADA" w14:textId="77777777" w:rsidR="00CC59CC" w:rsidRDefault="00CC59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D093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7D5BD8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AA71C3" wp14:editId="09DB268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2F0A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2183075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1C4B98" w:rsidRPr="005D0EF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TX006358</w:t>
                              </w:r>
                            </w:p>
                            <w:p w14:paraId="3507CBE6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AA71C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2B42F0AF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2183075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1C4B98" w:rsidRPr="005D0EF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TX006358</w:t>
                        </w:r>
                      </w:p>
                      <w:p w14:paraId="3507CBE6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760BC1D" wp14:editId="151D868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A999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8BF4C74" wp14:editId="4DE4BC5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4195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E8E25E1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D0EFD" w:rsidRPr="005D0EF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TX006358</w:t>
                          </w:r>
                        </w:p>
                        <w:p w14:paraId="0E5016D0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BF4C7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5B44195F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E8E25E1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D0EFD" w:rsidRPr="005D0EF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TX006358</w:t>
                    </w:r>
                  </w:p>
                  <w:p w14:paraId="0E5016D0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B19D993" wp14:editId="09BCCE4C">
          <wp:extent cx="444413" cy="427320"/>
          <wp:effectExtent l="19050" t="0" r="0" b="0"/>
          <wp:docPr id="4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EA989" w14:textId="77777777" w:rsidR="00CC59CC" w:rsidRDefault="00CC59CC" w:rsidP="004D0079">
      <w:r>
        <w:separator/>
      </w:r>
    </w:p>
    <w:p w14:paraId="4D7AA710" w14:textId="77777777" w:rsidR="00CC59CC" w:rsidRDefault="00CC59CC"/>
  </w:footnote>
  <w:footnote w:type="continuationSeparator" w:id="0">
    <w:p w14:paraId="30738564" w14:textId="77777777" w:rsidR="00CC59CC" w:rsidRDefault="00CC59CC" w:rsidP="004D0079">
      <w:r>
        <w:continuationSeparator/>
      </w:r>
    </w:p>
    <w:p w14:paraId="5AD11748" w14:textId="77777777" w:rsidR="00CC59CC" w:rsidRDefault="00CC59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AAA7A" w14:textId="77777777" w:rsidR="00FE5D24" w:rsidRDefault="00FE5D24"/>
  <w:p w14:paraId="2C1AC13F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E3505" w14:textId="77777777" w:rsidR="00FE5D24" w:rsidRPr="00634278" w:rsidRDefault="004D55FD" w:rsidP="00634278">
    <w:pPr>
      <w:pStyle w:val="A-Header-articletitlepage2"/>
    </w:pPr>
    <w:r w:rsidRPr="00C01E9C">
      <w:t>Unit 2 Vocabular</w:t>
    </w:r>
    <w:r>
      <w:t>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D8C92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477CA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4F35"/>
    <w:rsid w:val="001B6938"/>
    <w:rsid w:val="001B744F"/>
    <w:rsid w:val="001C0A8C"/>
    <w:rsid w:val="001C0EF4"/>
    <w:rsid w:val="001C1FE6"/>
    <w:rsid w:val="001C4B98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5FD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D0EFD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12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27B6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523A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C59CC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15A2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D31B27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text">
    <w:name w:val="text"/>
    <w:link w:val="textChar"/>
    <w:uiPriority w:val="99"/>
    <w:rsid w:val="004D55FD"/>
    <w:pPr>
      <w:tabs>
        <w:tab w:val="left" w:pos="720"/>
      </w:tabs>
      <w:spacing w:after="0" w:line="480" w:lineRule="auto"/>
    </w:pPr>
    <w:rPr>
      <w:rFonts w:ascii="Arial" w:eastAsia="Times New Roman" w:hAnsi="Arial" w:cs="Times New Roman"/>
      <w:color w:val="000000"/>
      <w:sz w:val="24"/>
      <w:szCs w:val="20"/>
    </w:rPr>
  </w:style>
  <w:style w:type="character" w:customStyle="1" w:styleId="textChar">
    <w:name w:val="text Char"/>
    <w:link w:val="text"/>
    <w:uiPriority w:val="99"/>
    <w:locked/>
    <w:rsid w:val="004D55FD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986E8-571F-1D4E-A294-88479ABAF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176</cp:revision>
  <cp:lastPrinted>2018-04-06T18:09:00Z</cp:lastPrinted>
  <dcterms:created xsi:type="dcterms:W3CDTF">2011-05-03T23:25:00Z</dcterms:created>
  <dcterms:modified xsi:type="dcterms:W3CDTF">2021-01-20T16:57:00Z</dcterms:modified>
</cp:coreProperties>
</file>